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ED86" w14:textId="38FD388B" w:rsidR="0087453D" w:rsidRDefault="0087453D" w:rsidP="009E21EE">
      <w:pPr>
        <w:jc w:val="both"/>
        <w:rPr>
          <w:rFonts w:ascii="Calibri" w:hAnsi="Calibri" w:cs="Calibri"/>
          <w:i/>
          <w:iCs/>
          <w:sz w:val="22"/>
          <w:szCs w:val="22"/>
        </w:rPr>
      </w:pPr>
      <w:r w:rsidRPr="0087453D">
        <w:rPr>
          <w:rFonts w:ascii="Calibri" w:hAnsi="Calibri" w:cs="Calibri"/>
          <w:i/>
          <w:iCs/>
          <w:sz w:val="22"/>
          <w:szCs w:val="22"/>
        </w:rPr>
        <w:t xml:space="preserve">Příloha č. </w:t>
      </w:r>
      <w:r w:rsidR="00891BC5">
        <w:rPr>
          <w:rFonts w:ascii="Calibri" w:hAnsi="Calibri" w:cs="Calibri"/>
          <w:i/>
          <w:iCs/>
          <w:sz w:val="22"/>
          <w:szCs w:val="22"/>
        </w:rPr>
        <w:t>3</w:t>
      </w:r>
    </w:p>
    <w:p w14:paraId="364054AD" w14:textId="77777777" w:rsidR="0087453D" w:rsidRPr="0087453D" w:rsidRDefault="0087453D" w:rsidP="009E21EE">
      <w:pPr>
        <w:jc w:val="both"/>
        <w:rPr>
          <w:rFonts w:ascii="Calibri" w:hAnsi="Calibri" w:cs="Calibri"/>
          <w:i/>
          <w:iCs/>
          <w:sz w:val="22"/>
          <w:szCs w:val="22"/>
        </w:rPr>
      </w:pPr>
    </w:p>
    <w:p w14:paraId="3F77EAC3" w14:textId="45F48004" w:rsidR="009E21EE" w:rsidRDefault="009E21EE" w:rsidP="009E21EE">
      <w:pPr>
        <w:jc w:val="both"/>
        <w:rPr>
          <w:rFonts w:ascii="Calibri" w:hAnsi="Calibri" w:cs="Calibri"/>
          <w:sz w:val="22"/>
          <w:szCs w:val="22"/>
        </w:rPr>
      </w:pPr>
      <w:r>
        <w:rPr>
          <w:rFonts w:ascii="Calibri" w:hAnsi="Calibri" w:cs="Calibri"/>
          <w:sz w:val="22"/>
          <w:szCs w:val="22"/>
        </w:rPr>
        <w:t>Níže uvedená pravidla Nemocnice Znojmo (dále jen Zadavatel) vycházejí z principu rovného zacházení s dodavateli, hospodárného nakládání prostředků a zejména kybernetické bezpečnosti Nemocnice Znojmo a jsou přílohou zadávací dokumentace výběrového řízení a smlouvy při nákupu nových technologií.</w:t>
      </w:r>
    </w:p>
    <w:p w14:paraId="7676108E" w14:textId="77777777" w:rsidR="009E21EE" w:rsidRDefault="009E21EE" w:rsidP="009E21EE">
      <w:pPr>
        <w:jc w:val="both"/>
        <w:rPr>
          <w:rFonts w:ascii="Calibri" w:hAnsi="Calibri" w:cs="Calibri"/>
          <w:sz w:val="22"/>
          <w:szCs w:val="22"/>
        </w:rPr>
      </w:pPr>
    </w:p>
    <w:p w14:paraId="2A660FFF"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t>Obecná pravidla:</w:t>
      </w:r>
    </w:p>
    <w:p w14:paraId="28807F95"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Technologie musí být dodána jako samostatně funkční celek, veškeré pro chod zařízení potřebné komponenty jako je například HW, SW, middle-ware, licence, SQL databáze a podobně dodá Dodavatel jako součást dodávky</w:t>
      </w:r>
      <w:r>
        <w:rPr>
          <w:rFonts w:ascii="Calibri" w:eastAsia="Calibri" w:hAnsi="Calibri" w:cs="Calibri"/>
          <w:sz w:val="22"/>
          <w:szCs w:val="22"/>
          <w:lang w:eastAsia="en-US" w:bidi="en-US"/>
        </w:rPr>
        <w:t>.</w:t>
      </w:r>
    </w:p>
    <w:p w14:paraId="64AB37B7"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Instalované technologie nebudou mít přístup na Internet, s výjimkou vzdálené správy, bude-li požadována</w:t>
      </w:r>
      <w:r>
        <w:rPr>
          <w:rFonts w:ascii="Calibri" w:eastAsia="Calibri" w:hAnsi="Calibri" w:cs="Calibri"/>
          <w:sz w:val="22"/>
          <w:szCs w:val="22"/>
          <w:lang w:eastAsia="en-US" w:bidi="en-US"/>
        </w:rPr>
        <w:t>.</w:t>
      </w:r>
    </w:p>
    <w:p w14:paraId="1785575A"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Instalované technologie budou odděleny od vnitřních počítačových sítí Zadavatele, jedinou výjimkou může být přístup k (vazba na) LIS, NIS či PACS, bude-li požadován a předem dohodnut</w:t>
      </w:r>
      <w:r>
        <w:rPr>
          <w:rFonts w:ascii="Calibri" w:eastAsia="Calibri" w:hAnsi="Calibri" w:cs="Calibri"/>
          <w:sz w:val="22"/>
          <w:szCs w:val="22"/>
          <w:lang w:eastAsia="en-US" w:bidi="en-US"/>
        </w:rPr>
        <w:t>.</w:t>
      </w:r>
    </w:p>
    <w:p w14:paraId="7174D270"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Instalovaným technologiím nebude umožněn přenos dat přes Wi-Fi</w:t>
      </w:r>
      <w:r>
        <w:rPr>
          <w:rFonts w:ascii="Calibri" w:eastAsia="Calibri" w:hAnsi="Calibri" w:cs="Calibri"/>
          <w:sz w:val="22"/>
          <w:szCs w:val="22"/>
          <w:lang w:eastAsia="en-US" w:bidi="en-US"/>
        </w:rPr>
        <w:t>.</w:t>
      </w:r>
    </w:p>
    <w:p w14:paraId="29B9FC1D"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 rámci dodávek není možné instalovat Wi-Fi AccessPointy, ani provozovat Wi-Fi komunikaci</w:t>
      </w:r>
      <w:r>
        <w:rPr>
          <w:rFonts w:ascii="Calibri" w:eastAsia="Calibri" w:hAnsi="Calibri" w:cs="Calibri"/>
          <w:sz w:val="22"/>
          <w:szCs w:val="22"/>
          <w:lang w:eastAsia="en-US" w:bidi="en-US"/>
        </w:rPr>
        <w:t>.</w:t>
      </w:r>
    </w:p>
    <w:p w14:paraId="5F09ADE3"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U instalace technologie musí být vždy přítomen pracovník OIT Zadavatele. Termín instalace musí být dohodnut s pracovníky OIT Zadavatele alespoň </w:t>
      </w:r>
      <w:r>
        <w:rPr>
          <w:rFonts w:ascii="Calibri" w:eastAsia="Calibri" w:hAnsi="Calibri" w:cs="Calibri"/>
          <w:sz w:val="22"/>
          <w:szCs w:val="22"/>
          <w:lang w:eastAsia="en-US" w:bidi="en-US"/>
        </w:rPr>
        <w:t>5</w:t>
      </w:r>
      <w:r w:rsidRPr="00B204AE">
        <w:rPr>
          <w:rFonts w:ascii="Calibri" w:eastAsia="Calibri" w:hAnsi="Calibri" w:cs="Calibri"/>
          <w:sz w:val="22"/>
          <w:szCs w:val="22"/>
          <w:lang w:eastAsia="en-US" w:bidi="en-US"/>
        </w:rPr>
        <w:t xml:space="preserve"> pracovní</w:t>
      </w:r>
      <w:r>
        <w:rPr>
          <w:rFonts w:ascii="Calibri" w:eastAsia="Calibri" w:hAnsi="Calibri" w:cs="Calibri"/>
          <w:sz w:val="22"/>
          <w:szCs w:val="22"/>
          <w:lang w:eastAsia="en-US" w:bidi="en-US"/>
        </w:rPr>
        <w:t>ch</w:t>
      </w:r>
      <w:r w:rsidRPr="00B204AE">
        <w:rPr>
          <w:rFonts w:ascii="Calibri" w:eastAsia="Calibri" w:hAnsi="Calibri" w:cs="Calibri"/>
          <w:sz w:val="22"/>
          <w:szCs w:val="22"/>
          <w:lang w:eastAsia="en-US" w:bidi="en-US"/>
        </w:rPr>
        <w:t xml:space="preserve"> dn</w:t>
      </w:r>
      <w:r>
        <w:rPr>
          <w:rFonts w:ascii="Calibri" w:eastAsia="Calibri" w:hAnsi="Calibri" w:cs="Calibri"/>
          <w:sz w:val="22"/>
          <w:szCs w:val="22"/>
          <w:lang w:eastAsia="en-US" w:bidi="en-US"/>
        </w:rPr>
        <w:t>í</w:t>
      </w:r>
      <w:r w:rsidRPr="00B204AE">
        <w:rPr>
          <w:rFonts w:ascii="Calibri" w:eastAsia="Calibri" w:hAnsi="Calibri" w:cs="Calibri"/>
          <w:sz w:val="22"/>
          <w:szCs w:val="22"/>
          <w:lang w:eastAsia="en-US" w:bidi="en-US"/>
        </w:rPr>
        <w:t xml:space="preserve"> předem</w:t>
      </w:r>
      <w:r>
        <w:rPr>
          <w:rFonts w:ascii="Calibri" w:eastAsia="Calibri" w:hAnsi="Calibri" w:cs="Calibri"/>
          <w:sz w:val="22"/>
          <w:szCs w:val="22"/>
          <w:lang w:eastAsia="en-US" w:bidi="en-US"/>
        </w:rPr>
        <w:t>.</w:t>
      </w:r>
    </w:p>
    <w:p w14:paraId="1160D700"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Bude-li součástí dodávky nestandardní technologie, např. HW USB klíč, bude tato technologie (zařízení) provozována plně v režii dodavatele. </w:t>
      </w:r>
    </w:p>
    <w:p w14:paraId="4B24E64D"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Servery Dodavatelů je možno umístit do nemocniční serverovny, v takovém případě musí být splněny následující podmínky: </w:t>
      </w:r>
    </w:p>
    <w:p w14:paraId="61A406DD" w14:textId="77777777" w:rsidR="009E21EE" w:rsidRDefault="009E21EE" w:rsidP="009E21EE">
      <w:pPr>
        <w:pStyle w:val="Odstavecseseznamem"/>
        <w:widowControl/>
        <w:numPr>
          <w:ilvl w:val="1"/>
          <w:numId w:val="1"/>
        </w:numPr>
        <w:suppressAutoHyphens w:val="0"/>
        <w:jc w:val="both"/>
        <w:rPr>
          <w:rFonts w:ascii="Calibri" w:hAnsi="Calibri" w:cs="Calibri"/>
          <w:sz w:val="22"/>
          <w:szCs w:val="22"/>
        </w:rPr>
      </w:pPr>
      <w:r w:rsidRPr="00B204AE">
        <w:rPr>
          <w:rFonts w:ascii="Calibri" w:eastAsia="Calibri" w:hAnsi="Calibri" w:cs="Calibri"/>
          <w:sz w:val="22"/>
          <w:szCs w:val="22"/>
          <w:lang w:eastAsia="en-US" w:bidi="en-US"/>
        </w:rPr>
        <w:t>server</w:t>
      </w:r>
      <w:r>
        <w:rPr>
          <w:rFonts w:ascii="Calibri" w:hAnsi="Calibri" w:cs="Calibri"/>
          <w:sz w:val="22"/>
          <w:szCs w:val="22"/>
        </w:rPr>
        <w:t xml:space="preserve"> musí být výhradně typu RACK mount, dodávka včetně ližin a kabeláží,</w:t>
      </w:r>
    </w:p>
    <w:p w14:paraId="6CA845E4" w14:textId="77777777" w:rsidR="009E21EE" w:rsidRDefault="009E21EE" w:rsidP="009E21EE">
      <w:pPr>
        <w:numPr>
          <w:ilvl w:val="1"/>
          <w:numId w:val="1"/>
        </w:numPr>
        <w:jc w:val="both"/>
        <w:rPr>
          <w:rFonts w:ascii="Calibri" w:hAnsi="Calibri" w:cs="Calibri"/>
          <w:sz w:val="22"/>
          <w:szCs w:val="22"/>
        </w:rPr>
      </w:pPr>
      <w:r>
        <w:rPr>
          <w:rFonts w:ascii="Calibri" w:hAnsi="Calibri" w:cs="Calibri"/>
          <w:sz w:val="22"/>
          <w:szCs w:val="22"/>
        </w:rPr>
        <w:t>přístup pracovníků Dodavatele k serveru jen po předchozí dohodě s pracovníky OIT, pouze v pracovní dny, mimo tuto dobu jen výjimečně,</w:t>
      </w:r>
    </w:p>
    <w:p w14:paraId="0E8E3477" w14:textId="77777777" w:rsidR="009E21EE" w:rsidRDefault="009E21EE" w:rsidP="009E21EE">
      <w:pPr>
        <w:numPr>
          <w:ilvl w:val="1"/>
          <w:numId w:val="1"/>
        </w:numPr>
        <w:jc w:val="both"/>
        <w:rPr>
          <w:rFonts w:ascii="Calibri" w:hAnsi="Calibri" w:cs="Calibri"/>
          <w:sz w:val="22"/>
          <w:szCs w:val="22"/>
        </w:rPr>
      </w:pPr>
      <w:r>
        <w:rPr>
          <w:rFonts w:ascii="Calibri" w:hAnsi="Calibri" w:cs="Calibri"/>
          <w:sz w:val="22"/>
          <w:szCs w:val="22"/>
        </w:rPr>
        <w:t>server bude mít k dispozici 1x 10/100/1000 Base-T port, RJ-45,</w:t>
      </w:r>
    </w:p>
    <w:p w14:paraId="007F7DCB" w14:textId="77777777" w:rsidR="009E21EE" w:rsidRDefault="009E21EE" w:rsidP="009E21EE">
      <w:pPr>
        <w:numPr>
          <w:ilvl w:val="1"/>
          <w:numId w:val="1"/>
        </w:numPr>
        <w:jc w:val="both"/>
        <w:rPr>
          <w:rFonts w:ascii="Calibri" w:hAnsi="Calibri" w:cs="Calibri"/>
          <w:sz w:val="22"/>
          <w:szCs w:val="22"/>
        </w:rPr>
      </w:pPr>
      <w:r>
        <w:rPr>
          <w:rFonts w:ascii="Calibri" w:hAnsi="Calibri" w:cs="Calibri"/>
          <w:sz w:val="22"/>
          <w:szCs w:val="22"/>
        </w:rPr>
        <w:t>server musí podporovat vzdálené KVM, k serveru nebude připojen monitor, klávesnice, myš,</w:t>
      </w:r>
    </w:p>
    <w:p w14:paraId="36098FF1" w14:textId="77777777" w:rsidR="009E21EE" w:rsidRDefault="009E21EE" w:rsidP="009E21EE">
      <w:pPr>
        <w:numPr>
          <w:ilvl w:val="1"/>
          <w:numId w:val="1"/>
        </w:numPr>
        <w:jc w:val="both"/>
        <w:rPr>
          <w:rFonts w:ascii="Calibri" w:hAnsi="Calibri" w:cs="Calibri"/>
          <w:sz w:val="22"/>
          <w:szCs w:val="22"/>
        </w:rPr>
      </w:pPr>
      <w:r>
        <w:rPr>
          <w:rFonts w:ascii="Calibri" w:hAnsi="Calibri" w:cs="Calibri"/>
          <w:sz w:val="22"/>
          <w:szCs w:val="22"/>
        </w:rPr>
        <w:t>k serveru bude dodáno prohlášení o instalovaném SW a licencích.</w:t>
      </w:r>
    </w:p>
    <w:p w14:paraId="27E3D710"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Instalace technologie nesmí generovat na straně Zadavatele vícenáklady. Pokud bude hrozit vznik vícenákladů, bude dodavatel před jejich vznikem osloven a bude mu navržen způsob jeho finanční spoluúčasti na těchto nákladech. </w:t>
      </w:r>
    </w:p>
    <w:p w14:paraId="6ABE3CD4" w14:textId="582220A6"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Technologie musí být dodána jako samostatně funkční celek, bude-li součástí dodávky switch, router atp</w:t>
      </w:r>
      <w:r w:rsidR="002032AE">
        <w:rPr>
          <w:rFonts w:ascii="Calibri" w:eastAsia="Calibri" w:hAnsi="Calibri" w:cs="Calibri"/>
          <w:sz w:val="22"/>
          <w:szCs w:val="22"/>
          <w:lang w:eastAsia="en-US" w:bidi="en-US"/>
        </w:rPr>
        <w:t>.</w:t>
      </w:r>
      <w:r w:rsidRPr="00B204AE">
        <w:rPr>
          <w:rFonts w:ascii="Calibri" w:eastAsia="Calibri" w:hAnsi="Calibri" w:cs="Calibri"/>
          <w:sz w:val="22"/>
          <w:szCs w:val="22"/>
          <w:lang w:eastAsia="en-US" w:bidi="en-US"/>
        </w:rPr>
        <w:t>, budou s předstihem před instalací přesně definovány jednotlivé požadavky na propojení (LAN, IS, vzdálená správa atp.)</w:t>
      </w:r>
      <w:r>
        <w:rPr>
          <w:rFonts w:ascii="Calibri" w:eastAsia="Calibri" w:hAnsi="Calibri" w:cs="Calibri"/>
          <w:sz w:val="22"/>
          <w:szCs w:val="22"/>
          <w:lang w:eastAsia="en-US" w:bidi="en-US"/>
        </w:rPr>
        <w:t>.</w:t>
      </w:r>
    </w:p>
    <w:p w14:paraId="1F307DD0" w14:textId="77777777" w:rsidR="009E21E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Pracovníci Zadavatele vyhodnotí veškeré požadavky IT dodavatele z pohledu kybernetické bezpečnosti. Vyhrazují si právo neumožnit komunikaci zastaralými, nebezpečnými, či jinak rizikovými protokoly. Zejména nesmí být použity protokoly přenášející data neautentizovaně či nešifrovaně. Použití protokolů Telnet, Server Message Block (SMB, Samba, CIFS, Microsoft file sharing, NTLM) a podobně je nepřípustné. Přenosy (“sdílení”) souborů lze řešit kupříkladu pomocí OpenSSH, který je standardní součástí MS Windows.</w:t>
      </w:r>
    </w:p>
    <w:p w14:paraId="22576483" w14:textId="77777777" w:rsidR="009E21EE" w:rsidRPr="00DD1D42"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Dodavatel je povinen při návrhu řešení respektovat stávající technickou infrastrukturu a technologické vybavení zadavatele a navrhnout takové řešení, které bude s tímto prostředím plně kompatibilní. Navržené řešení musí zohledňovat ochranu předchozích investic zadavatele a nesmí vyžadovat dodatečné investice nebo technické úpravy na straně zadavatele, pokud tyto nejsou jednoznačně uvedeny a oceněny v nabídce dodavatele.</w:t>
      </w:r>
    </w:p>
    <w:p w14:paraId="0DB7C82A" w14:textId="77777777" w:rsidR="009E21EE" w:rsidRDefault="009E21EE" w:rsidP="009E21EE">
      <w:pPr>
        <w:jc w:val="both"/>
        <w:rPr>
          <w:rFonts w:ascii="Calibri" w:hAnsi="Calibri" w:cs="Calibri"/>
          <w:sz w:val="22"/>
          <w:szCs w:val="22"/>
        </w:rPr>
      </w:pPr>
    </w:p>
    <w:p w14:paraId="5E86AD2D"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t>Bude-li součástí dodávky počítač (PC)</w:t>
      </w:r>
    </w:p>
    <w:p w14:paraId="6FAE80D8"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Musí být </w:t>
      </w:r>
      <w:r>
        <w:rPr>
          <w:rFonts w:ascii="Calibri" w:eastAsia="Calibri" w:hAnsi="Calibri" w:cs="Calibri"/>
          <w:sz w:val="22"/>
          <w:szCs w:val="22"/>
          <w:lang w:eastAsia="en-US" w:bidi="en-US"/>
        </w:rPr>
        <w:t xml:space="preserve">minimálně 5 pracovních dní </w:t>
      </w:r>
      <w:r w:rsidRPr="00B204AE">
        <w:rPr>
          <w:rFonts w:ascii="Calibri" w:eastAsia="Calibri" w:hAnsi="Calibri" w:cs="Calibri"/>
          <w:sz w:val="22"/>
          <w:szCs w:val="22"/>
          <w:lang w:eastAsia="en-US" w:bidi="en-US"/>
        </w:rPr>
        <w:t>předem domluvena jeho instalace s pracovníky OIT</w:t>
      </w:r>
      <w:r>
        <w:rPr>
          <w:rFonts w:ascii="Calibri" w:eastAsia="Calibri" w:hAnsi="Calibri" w:cs="Calibri"/>
          <w:sz w:val="22"/>
          <w:szCs w:val="22"/>
          <w:lang w:eastAsia="en-US" w:bidi="en-US"/>
        </w:rPr>
        <w:t>.</w:t>
      </w:r>
    </w:p>
    <w:p w14:paraId="1491D515" w14:textId="77777777" w:rsidR="009E21EE" w:rsidRPr="0092348E" w:rsidRDefault="009E21EE" w:rsidP="009E21EE">
      <w:pPr>
        <w:pStyle w:val="Odstavecseseznamem"/>
        <w:widowControl/>
        <w:numPr>
          <w:ilvl w:val="0"/>
          <w:numId w:val="1"/>
        </w:numPr>
        <w:suppressAutoHyphens w:val="0"/>
        <w:ind w:left="720"/>
        <w:jc w:val="both"/>
        <w:rPr>
          <w:rFonts w:ascii="Calibri" w:hAnsi="Calibri" w:cs="Calibri"/>
          <w:sz w:val="22"/>
          <w:szCs w:val="22"/>
          <w:u w:val="single"/>
        </w:rPr>
      </w:pPr>
      <w:r w:rsidRPr="0092348E">
        <w:rPr>
          <w:rFonts w:ascii="Calibri" w:eastAsia="Calibri" w:hAnsi="Calibri" w:cs="Calibri"/>
          <w:sz w:val="22"/>
          <w:szCs w:val="22"/>
          <w:lang w:eastAsia="en-US" w:bidi="en-US"/>
        </w:rPr>
        <w:t>Veškerý instalovaný SW musí být legální, plně zalicencován a licence převedena na Zadavatele.</w:t>
      </w:r>
    </w:p>
    <w:p w14:paraId="39A84EC9" w14:textId="77777777" w:rsidR="009E21EE" w:rsidRDefault="009E21EE" w:rsidP="009E21EE">
      <w:pPr>
        <w:jc w:val="both"/>
        <w:rPr>
          <w:rFonts w:ascii="Calibri" w:hAnsi="Calibri" w:cs="Calibri"/>
          <w:sz w:val="22"/>
          <w:szCs w:val="22"/>
          <w:u w:val="single"/>
        </w:rPr>
      </w:pPr>
    </w:p>
    <w:p w14:paraId="08E34BCA"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lastRenderedPageBreak/>
        <w:t>Bude-li součástí dodávky SW</w:t>
      </w:r>
    </w:p>
    <w:p w14:paraId="12DF44E6"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Dodavatel doloží legálnost veškerého instalovaného SW.</w:t>
      </w:r>
    </w:p>
    <w:p w14:paraId="1A62EE18"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 předávacím protokolu technologie bude instalovaný SW uveden, budou přiloženy potřebné licenční doklady</w:t>
      </w:r>
      <w:r>
        <w:rPr>
          <w:rFonts w:ascii="Calibri" w:eastAsia="Calibri" w:hAnsi="Calibri" w:cs="Calibri"/>
          <w:sz w:val="22"/>
          <w:szCs w:val="22"/>
          <w:lang w:eastAsia="en-US" w:bidi="en-US"/>
        </w:rPr>
        <w:t>.</w:t>
      </w:r>
    </w:p>
    <w:p w14:paraId="6054CD95"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Dodavatel si na svoje náklady zajistí veškerý HW, potřebný pro běh tohoto SW. </w:t>
      </w:r>
    </w:p>
    <w:p w14:paraId="305FB62E" w14:textId="77777777" w:rsidR="009E21EE" w:rsidRDefault="009E21EE" w:rsidP="009E21EE">
      <w:pPr>
        <w:jc w:val="both"/>
        <w:rPr>
          <w:rFonts w:ascii="Calibri" w:hAnsi="Calibri" w:cs="Calibri"/>
          <w:b/>
          <w:bCs/>
          <w:sz w:val="22"/>
          <w:szCs w:val="22"/>
        </w:rPr>
      </w:pPr>
    </w:p>
    <w:p w14:paraId="62DCCF83"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t>Bude-li dodavatelem požadováno připojení k počítačové síti LAN Nemocnice Znojmo</w:t>
      </w:r>
    </w:p>
    <w:p w14:paraId="4C11B566"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Dodavateli bude poskytnuta 1x zásuvka LAN RJ-45, připojení technologie je možné metalickým kabelem, standard 100BASE-TX nebo 1000BASE-T. Jiné připojení možné po předchozí dohodě.</w:t>
      </w:r>
    </w:p>
    <w:p w14:paraId="5E68D79B"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 případě instalace v izolované el. soustavě může být požadované připojení optické.</w:t>
      </w:r>
    </w:p>
    <w:p w14:paraId="77242F12"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Pokud nebude v místě instalace zásuvka k dispozici, bude realizována pracovníky zadavatele po předchozí dohodě s dodavatelem, případně vzniklé náklady hradí dodavatel. </w:t>
      </w:r>
    </w:p>
    <w:p w14:paraId="422EB69B"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Jiné připojení možné po předchozí dohodě.</w:t>
      </w:r>
    </w:p>
    <w:p w14:paraId="152035E6"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Zařízení dostane jednu vnitřní neveřejnou pevnou IP adresu nebo jednu neveřejnou dynamickou (DHCP) adresu</w:t>
      </w:r>
      <w:r>
        <w:rPr>
          <w:rFonts w:ascii="Calibri" w:eastAsia="Calibri" w:hAnsi="Calibri" w:cs="Calibri"/>
          <w:sz w:val="22"/>
          <w:szCs w:val="22"/>
          <w:lang w:eastAsia="en-US" w:bidi="en-US"/>
        </w:rPr>
        <w:t>.</w:t>
      </w:r>
    </w:p>
    <w:p w14:paraId="0FC06703"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Komunikace výhradně protokolem IPv4, protokol IPv6 musí být vypnut</w:t>
      </w:r>
      <w:r>
        <w:rPr>
          <w:rFonts w:ascii="Calibri" w:eastAsia="Calibri" w:hAnsi="Calibri" w:cs="Calibri"/>
          <w:sz w:val="22"/>
          <w:szCs w:val="22"/>
          <w:lang w:eastAsia="en-US" w:bidi="en-US"/>
        </w:rPr>
        <w:t>.</w:t>
      </w:r>
    </w:p>
    <w:p w14:paraId="633CA93E" w14:textId="77777777" w:rsidR="009E21EE" w:rsidRDefault="009E21EE" w:rsidP="009E21EE">
      <w:pPr>
        <w:jc w:val="both"/>
        <w:rPr>
          <w:rFonts w:ascii="Calibri" w:hAnsi="Calibri" w:cs="Calibri"/>
          <w:sz w:val="22"/>
          <w:szCs w:val="22"/>
        </w:rPr>
      </w:pPr>
    </w:p>
    <w:p w14:paraId="2935907B"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t>Bude-li požadováno připojení k Informačním systémům nemocnice</w:t>
      </w:r>
    </w:p>
    <w:p w14:paraId="06F49A2D" w14:textId="77777777" w:rsidR="009E21EE" w:rsidRPr="000346B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0346BE">
        <w:rPr>
          <w:rFonts w:ascii="Calibri" w:eastAsia="Calibri" w:hAnsi="Calibri" w:cs="Calibri"/>
          <w:sz w:val="22"/>
          <w:szCs w:val="22"/>
          <w:lang w:eastAsia="en-US" w:bidi="en-US"/>
        </w:rPr>
        <w:t>Musí být tato skutečnost sdělena pracovníkům OIT minimálně 1 měsíc dopředu z důvodu nutného zajištění vazeb případných dalších dodavatelů (např. komunikační protokol pro laboratoře, úprava NIS, napojení na PACS apod.).</w:t>
      </w:r>
    </w:p>
    <w:p w14:paraId="70CB5B81"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Musí být splněny podmínky připojení k</w:t>
      </w:r>
      <w:r>
        <w:rPr>
          <w:rFonts w:ascii="Calibri" w:eastAsia="Calibri" w:hAnsi="Calibri" w:cs="Calibri"/>
          <w:sz w:val="22"/>
          <w:szCs w:val="22"/>
          <w:lang w:eastAsia="en-US" w:bidi="en-US"/>
        </w:rPr>
        <w:t> </w:t>
      </w:r>
      <w:r w:rsidRPr="00B204AE">
        <w:rPr>
          <w:rFonts w:ascii="Calibri" w:eastAsia="Calibri" w:hAnsi="Calibri" w:cs="Calibri"/>
          <w:sz w:val="22"/>
          <w:szCs w:val="22"/>
          <w:lang w:eastAsia="en-US" w:bidi="en-US"/>
        </w:rPr>
        <w:t>LAN</w:t>
      </w:r>
      <w:r>
        <w:rPr>
          <w:rFonts w:ascii="Calibri" w:eastAsia="Calibri" w:hAnsi="Calibri" w:cs="Calibri"/>
          <w:sz w:val="22"/>
          <w:szCs w:val="22"/>
          <w:lang w:eastAsia="en-US" w:bidi="en-US"/>
        </w:rPr>
        <w:t>.</w:t>
      </w:r>
    </w:p>
    <w:p w14:paraId="448255AE" w14:textId="589CDBBF"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Náklady na připojení (licence, ovladače atp</w:t>
      </w:r>
      <w:r w:rsidR="002032AE">
        <w:rPr>
          <w:rFonts w:ascii="Calibri" w:eastAsia="Calibri" w:hAnsi="Calibri" w:cs="Calibri"/>
          <w:sz w:val="22"/>
          <w:szCs w:val="22"/>
          <w:lang w:eastAsia="en-US" w:bidi="en-US"/>
        </w:rPr>
        <w:t>.</w:t>
      </w:r>
      <w:r w:rsidRPr="00B204AE">
        <w:rPr>
          <w:rFonts w:ascii="Calibri" w:eastAsia="Calibri" w:hAnsi="Calibri" w:cs="Calibri"/>
          <w:sz w:val="22"/>
          <w:szCs w:val="22"/>
          <w:lang w:eastAsia="en-US" w:bidi="en-US"/>
        </w:rPr>
        <w:t>) nese v plné výši dodavatel</w:t>
      </w:r>
      <w:r>
        <w:rPr>
          <w:rFonts w:ascii="Calibri" w:eastAsia="Calibri" w:hAnsi="Calibri" w:cs="Calibri"/>
          <w:sz w:val="22"/>
          <w:szCs w:val="22"/>
          <w:lang w:eastAsia="en-US" w:bidi="en-US"/>
        </w:rPr>
        <w:t>.</w:t>
      </w:r>
    </w:p>
    <w:p w14:paraId="571DCAC1" w14:textId="14A71CAF"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Vícenáklady, jež by vznikly na straně Zadavatele (např. nutná úprava NIS, LIS či PACS) hradí Dodavatel. Jedná se například o poplatek za připojení technologie do informač</w:t>
      </w:r>
      <w:r w:rsidR="002032AE">
        <w:rPr>
          <w:rFonts w:ascii="Calibri" w:eastAsia="Calibri" w:hAnsi="Calibri" w:cs="Calibri"/>
          <w:sz w:val="22"/>
          <w:szCs w:val="22"/>
          <w:lang w:eastAsia="en-US" w:bidi="en-US"/>
        </w:rPr>
        <w:t>n</w:t>
      </w:r>
      <w:r w:rsidRPr="00B204AE">
        <w:rPr>
          <w:rFonts w:ascii="Calibri" w:eastAsia="Calibri" w:hAnsi="Calibri" w:cs="Calibri"/>
          <w:sz w:val="22"/>
          <w:szCs w:val="22"/>
          <w:lang w:eastAsia="en-US" w:bidi="en-US"/>
        </w:rPr>
        <w:t>ího systému, licence SW, potřebný HW, práce a podobně.</w:t>
      </w:r>
    </w:p>
    <w:p w14:paraId="2CF82016" w14:textId="1DF2D6C9"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 xml:space="preserve">Technologie, </w:t>
      </w:r>
      <w:r w:rsidR="002032AE" w:rsidRPr="001B07FD">
        <w:rPr>
          <w:rFonts w:ascii="Garamond" w:hAnsi="Garamond"/>
        </w:rPr>
        <w:t>respektiv</w:t>
      </w:r>
      <w:r w:rsidR="002032AE">
        <w:rPr>
          <w:rFonts w:ascii="Garamond" w:hAnsi="Garamond"/>
        </w:rPr>
        <w:t>e</w:t>
      </w:r>
      <w:r w:rsidR="002032AE" w:rsidRPr="001B07FD">
        <w:rPr>
          <w:rFonts w:ascii="Garamond" w:hAnsi="Garamond"/>
        </w:rPr>
        <w:t xml:space="preserve"> </w:t>
      </w:r>
      <w:r w:rsidRPr="00B204AE">
        <w:rPr>
          <w:rFonts w:ascii="Calibri" w:eastAsia="Calibri" w:hAnsi="Calibri" w:cs="Calibri"/>
          <w:sz w:val="22"/>
          <w:szCs w:val="22"/>
          <w:lang w:eastAsia="en-US" w:bidi="en-US"/>
        </w:rPr>
        <w:t>k PACS připojované zařízení, musí splňovat normu DICOM v3</w:t>
      </w:r>
      <w:r>
        <w:rPr>
          <w:rFonts w:ascii="Calibri" w:eastAsia="Calibri" w:hAnsi="Calibri" w:cs="Calibri"/>
          <w:sz w:val="22"/>
          <w:szCs w:val="22"/>
          <w:lang w:eastAsia="en-US" w:bidi="en-US"/>
        </w:rPr>
        <w:t>.</w:t>
      </w:r>
    </w:p>
    <w:p w14:paraId="45F3BAE4" w14:textId="77777777" w:rsidR="009E21EE" w:rsidRDefault="009E21EE" w:rsidP="009E21EE">
      <w:pPr>
        <w:jc w:val="both"/>
        <w:rPr>
          <w:rFonts w:ascii="Calibri" w:hAnsi="Calibri" w:cs="Calibri"/>
          <w:sz w:val="22"/>
          <w:szCs w:val="22"/>
        </w:rPr>
      </w:pPr>
    </w:p>
    <w:p w14:paraId="3255A0EF" w14:textId="77777777" w:rsidR="009E21EE" w:rsidRDefault="009E21EE" w:rsidP="009E21EE">
      <w:pPr>
        <w:jc w:val="both"/>
        <w:rPr>
          <w:rFonts w:ascii="Calibri" w:hAnsi="Calibri" w:cs="Calibri"/>
          <w:b/>
          <w:bCs/>
          <w:sz w:val="22"/>
          <w:szCs w:val="22"/>
          <w:u w:val="single"/>
        </w:rPr>
      </w:pPr>
      <w:r>
        <w:rPr>
          <w:rFonts w:ascii="Calibri" w:hAnsi="Calibri" w:cs="Calibri"/>
          <w:b/>
          <w:bCs/>
          <w:sz w:val="22"/>
          <w:szCs w:val="22"/>
          <w:u w:val="single"/>
        </w:rPr>
        <w:t>Bude-li dodavatelem požadována vzdálená správa, musí tato splňovat následující pravidla:</w:t>
      </w:r>
    </w:p>
    <w:p w14:paraId="1A0BBE14"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Zařízení nebude mít přístup na Internet, s výjimkou umožnění vzdálené správy přes Internet</w:t>
      </w:r>
      <w:r>
        <w:rPr>
          <w:rFonts w:ascii="Calibri" w:eastAsia="Calibri" w:hAnsi="Calibri" w:cs="Calibri"/>
          <w:sz w:val="22"/>
          <w:szCs w:val="22"/>
          <w:lang w:eastAsia="en-US" w:bidi="en-US"/>
        </w:rPr>
        <w:t>.</w:t>
      </w:r>
    </w:p>
    <w:p w14:paraId="4F87C328"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Vzdálená správa bude umožněna jen takovým způsobem, kdy TCP/IP spojení navazuje zařízení z vnitřní sítě Zadavatele (dále jen LAN)</w:t>
      </w:r>
      <w:r>
        <w:rPr>
          <w:rFonts w:ascii="Calibri" w:eastAsia="Calibri" w:hAnsi="Calibri" w:cs="Calibri"/>
          <w:sz w:val="22"/>
          <w:szCs w:val="22"/>
          <w:lang w:eastAsia="en-US" w:bidi="en-US"/>
        </w:rPr>
        <w:t>.</w:t>
      </w:r>
    </w:p>
    <w:p w14:paraId="2656B0B9"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Navázání spojení bude z LAN umožněno jen na vybranou cílovou IP adresu, případně množinu adres (seznam adres dodá Dodavatel)</w:t>
      </w:r>
      <w:r>
        <w:rPr>
          <w:rFonts w:ascii="Calibri" w:eastAsia="Calibri" w:hAnsi="Calibri" w:cs="Calibri"/>
          <w:sz w:val="22"/>
          <w:szCs w:val="22"/>
          <w:lang w:eastAsia="en-US" w:bidi="en-US"/>
        </w:rPr>
        <w:t>.</w:t>
      </w:r>
    </w:p>
    <w:p w14:paraId="66C65EDB"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Navázání spojení bude z LAN umožněno jen na vybraný cílový port, případně množinu portů (seznam portů dodá Dodavatel)</w:t>
      </w:r>
      <w:r>
        <w:rPr>
          <w:rFonts w:ascii="Calibri" w:eastAsia="Calibri" w:hAnsi="Calibri" w:cs="Calibri"/>
          <w:sz w:val="22"/>
          <w:szCs w:val="22"/>
          <w:lang w:eastAsia="en-US" w:bidi="en-US"/>
        </w:rPr>
        <w:t>.</w:t>
      </w:r>
    </w:p>
    <w:p w14:paraId="6331D37E"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Přístup na vzdálenou správu z LAN bude umožněn jen z vybrané IP adresy nebo konkrétní množiny adres</w:t>
      </w:r>
      <w:r>
        <w:rPr>
          <w:rFonts w:ascii="Calibri" w:eastAsia="Calibri" w:hAnsi="Calibri" w:cs="Calibri"/>
          <w:sz w:val="22"/>
          <w:szCs w:val="22"/>
          <w:lang w:eastAsia="en-US" w:bidi="en-US"/>
        </w:rPr>
        <w:t>.</w:t>
      </w:r>
    </w:p>
    <w:p w14:paraId="098B841C" w14:textId="77777777" w:rsidR="009E21EE" w:rsidRPr="00B204A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V případě použití systému TeamViewer je dodavatel povinen použít dvoufázovou autentizaci</w:t>
      </w:r>
      <w:r>
        <w:rPr>
          <w:rFonts w:ascii="Calibri" w:eastAsia="Calibri" w:hAnsi="Calibri" w:cs="Calibri"/>
          <w:sz w:val="22"/>
          <w:szCs w:val="22"/>
          <w:lang w:eastAsia="en-US" w:bidi="en-US"/>
        </w:rPr>
        <w:t>.</w:t>
      </w:r>
    </w:p>
    <w:p w14:paraId="4857D8E6" w14:textId="77777777" w:rsidR="009E21EE" w:rsidRDefault="009E21EE" w:rsidP="009E21EE">
      <w:pPr>
        <w:pStyle w:val="Odstavecseseznamem"/>
        <w:widowControl/>
        <w:numPr>
          <w:ilvl w:val="0"/>
          <w:numId w:val="1"/>
        </w:numPr>
        <w:suppressAutoHyphens w:val="0"/>
        <w:ind w:left="720"/>
        <w:jc w:val="both"/>
        <w:rPr>
          <w:rFonts w:ascii="Calibri" w:eastAsia="Calibri" w:hAnsi="Calibri" w:cs="Calibri"/>
          <w:sz w:val="22"/>
          <w:szCs w:val="22"/>
          <w:lang w:eastAsia="en-US" w:bidi="en-US"/>
        </w:rPr>
      </w:pPr>
      <w:r w:rsidRPr="00B204AE">
        <w:rPr>
          <w:rFonts w:ascii="Calibri" w:eastAsia="Calibri" w:hAnsi="Calibri" w:cs="Calibri"/>
          <w:sz w:val="22"/>
          <w:szCs w:val="22"/>
          <w:lang w:eastAsia="en-US" w:bidi="en-US"/>
        </w:rPr>
        <w:t>Dodavatel je při používání vzdálené správy dodržovat pravidla GDPR, obecně platná pravidla kyberbezpečnosti a doporučení NÚKIB.</w:t>
      </w:r>
    </w:p>
    <w:p w14:paraId="6D28C844" w14:textId="77777777" w:rsidR="009E21EE" w:rsidRDefault="009E21EE" w:rsidP="009E21EE">
      <w:pPr>
        <w:pStyle w:val="Odstavecseseznamem"/>
        <w:ind w:left="0"/>
        <w:rPr>
          <w:rFonts w:ascii="Calibri" w:eastAsia="Calibri" w:hAnsi="Calibri" w:cs="Calibri"/>
          <w:sz w:val="22"/>
          <w:szCs w:val="22"/>
          <w:lang w:eastAsia="en-US" w:bidi="en-US"/>
        </w:rPr>
      </w:pPr>
    </w:p>
    <w:p w14:paraId="5097DB4D" w14:textId="77777777" w:rsidR="009E21EE" w:rsidRPr="00DD1D42" w:rsidRDefault="009E21EE" w:rsidP="009E21EE">
      <w:pPr>
        <w:pStyle w:val="Odstavecseseznamem"/>
        <w:ind w:left="0"/>
        <w:rPr>
          <w:rFonts w:ascii="Calibri" w:eastAsia="Calibri" w:hAnsi="Calibri" w:cs="Calibri"/>
          <w:b/>
          <w:bCs/>
          <w:sz w:val="22"/>
          <w:szCs w:val="22"/>
          <w:u w:val="single"/>
          <w:lang w:eastAsia="en-US" w:bidi="en-US"/>
        </w:rPr>
      </w:pPr>
      <w:r w:rsidRPr="00DD1D42">
        <w:rPr>
          <w:rFonts w:ascii="Calibri" w:eastAsia="Calibri" w:hAnsi="Calibri" w:cs="Calibri"/>
          <w:b/>
          <w:bCs/>
          <w:sz w:val="22"/>
          <w:szCs w:val="22"/>
          <w:u w:val="single"/>
          <w:lang w:eastAsia="en-US" w:bidi="en-US"/>
        </w:rPr>
        <w:t>Bude-li předmětem plnění samostatný zdravotnický prostředek:</w:t>
      </w:r>
    </w:p>
    <w:p w14:paraId="6CC509E3" w14:textId="77777777" w:rsidR="009E21EE" w:rsidRPr="00DD1D42" w:rsidRDefault="009E21EE" w:rsidP="009E21EE">
      <w:pPr>
        <w:pStyle w:val="Odstavecseseznamem"/>
        <w:ind w:left="0"/>
        <w:rPr>
          <w:rFonts w:ascii="Calibri" w:eastAsia="Calibri" w:hAnsi="Calibri" w:cs="Calibri"/>
          <w:sz w:val="22"/>
          <w:szCs w:val="22"/>
          <w:lang w:eastAsia="en-US" w:bidi="en-US"/>
        </w:rPr>
      </w:pPr>
      <w:r w:rsidRPr="00DD1D42">
        <w:rPr>
          <w:rFonts w:ascii="Calibri" w:eastAsia="Calibri" w:hAnsi="Calibri" w:cs="Calibri"/>
          <w:b/>
          <w:bCs/>
          <w:sz w:val="22"/>
          <w:szCs w:val="22"/>
          <w:lang w:eastAsia="en-US" w:bidi="en-US"/>
        </w:rPr>
        <w:t xml:space="preserve">Bezpečnostní varování - </w:t>
      </w:r>
      <w:r w:rsidRPr="00DD1D42">
        <w:rPr>
          <w:rFonts w:ascii="Calibri" w:eastAsia="Calibri" w:hAnsi="Calibri" w:cs="Calibri"/>
          <w:sz w:val="22"/>
          <w:szCs w:val="22"/>
          <w:lang w:eastAsia="en-US" w:bidi="en-US"/>
        </w:rPr>
        <w:t>V souladu s legislativními povinnostmi byla na straně Nemocnice Znojmo zpracována analýza rizik kybernetické bezpečnosti. Nemocnice Znojmo přijala následující bezpečnostní opatření.</w:t>
      </w:r>
    </w:p>
    <w:p w14:paraId="5E193F67" w14:textId="77777777" w:rsidR="009E21EE" w:rsidRPr="00DD1D42" w:rsidRDefault="009E21EE" w:rsidP="009E21EE">
      <w:pPr>
        <w:pStyle w:val="Odstavecseseznamem"/>
        <w:ind w:left="0"/>
        <w:rPr>
          <w:rFonts w:ascii="Calibri" w:eastAsia="Calibri" w:hAnsi="Calibri" w:cs="Calibri"/>
          <w:sz w:val="22"/>
          <w:szCs w:val="22"/>
          <w:lang w:eastAsia="en-US" w:bidi="en-US"/>
        </w:rPr>
      </w:pPr>
    </w:p>
    <w:p w14:paraId="09A228AA" w14:textId="77777777" w:rsidR="009E21EE" w:rsidRPr="00DD1D42" w:rsidRDefault="009E21EE" w:rsidP="009E21EE">
      <w:pPr>
        <w:pStyle w:val="Odstavecseseznamem"/>
        <w:ind w:left="0"/>
        <w:rPr>
          <w:rFonts w:ascii="Calibri" w:eastAsia="Calibri" w:hAnsi="Calibri" w:cs="Calibri"/>
          <w:sz w:val="22"/>
          <w:szCs w:val="22"/>
          <w:u w:val="single"/>
          <w:lang w:eastAsia="en-US" w:bidi="en-US"/>
        </w:rPr>
      </w:pPr>
      <w:r w:rsidRPr="00DD1D42">
        <w:rPr>
          <w:rFonts w:ascii="Calibri" w:eastAsia="Calibri" w:hAnsi="Calibri" w:cs="Calibri"/>
          <w:sz w:val="22"/>
          <w:szCs w:val="22"/>
          <w:u w:val="single"/>
          <w:lang w:eastAsia="en-US" w:bidi="en-US"/>
        </w:rPr>
        <w:t>Dodavatel musí zajistit, že v rámci předmětu plnění:</w:t>
      </w:r>
    </w:p>
    <w:p w14:paraId="2CFEB7DC"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 xml:space="preserve">Nejsou dodávány produkty, aplikace, řešení, webové stránky a webové služby včetně aplikačního programového rozhraní, poskytovaných společností Hangzhou DeepSeek Artificial Intelligence Basic </w:t>
      </w:r>
      <w:r w:rsidRPr="00DD1D42">
        <w:rPr>
          <w:rFonts w:ascii="Calibri" w:eastAsia="Calibri" w:hAnsi="Calibri" w:cs="Calibri"/>
          <w:sz w:val="22"/>
          <w:szCs w:val="22"/>
          <w:lang w:eastAsia="en-US" w:bidi="en-US"/>
        </w:rPr>
        <w:lastRenderedPageBreak/>
        <w:t>Technology Research Co., Ltd., nebo jakoukoli její předchůdkyní, nástupnickou, mateřskou, dceřinou či přidruženou společností na zařízeních přistupujících k informačním a komunikačním systémům kritické informační infrastruktury, informačním systémům základní služby a významným informačním systémům.</w:t>
      </w:r>
    </w:p>
    <w:p w14:paraId="42E02BF1"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Nedochází k předávání systémových a uživatelských dat do Čínské lidové republiky, na území zvláštních administrativních oblastí či subjektům usídleným na území Čínské lidové republiky nebo zvláštních administrativních oblastí, a to včetně dat telemetrických, diagnostických, provozních a konfiguračních, a současně nabízené řešení technicky vylučuje možnost takového předávání.</w:t>
      </w:r>
    </w:p>
    <w:p w14:paraId="2D029F28"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Nedochází ke vzdálené správě, údržbě, aktualizaci nebo monitoringu technických aktiv vykonávané z území Čínské lidové republiky, zvláštních administrativních oblastí či ze strany subjektů usídlených na území Čínské lidové republiky nebo zvláštních administrativních oblastí, a současně je takový výkon technicky vyloučen.</w:t>
      </w:r>
    </w:p>
    <w:p w14:paraId="58A09CDE"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Nejsou dodávána mobilní zařízení (mobilní telefony, tablety, notebooky a další obdobná zařízení) původem z Čínské lidové republiky (bylo vyrobeno v Čínské lidové republice nebo jehož výrobcem je subjekt pocházející z Čínské lidové republiky a též na území zvláštních administrativních oblastí, jimiž jsou Hongkong a Macao) v případě, že tyto mobilní zařízení:</w:t>
      </w:r>
    </w:p>
    <w:p w14:paraId="24AEDA99" w14:textId="77777777" w:rsidR="009E21EE" w:rsidRPr="00DD1D42" w:rsidRDefault="009E21EE" w:rsidP="009E21EE">
      <w:pPr>
        <w:pStyle w:val="Odstavecseseznamem"/>
        <w:widowControl/>
        <w:numPr>
          <w:ilvl w:val="0"/>
          <w:numId w:val="3"/>
        </w:numPr>
        <w:suppressAutoHyphens w:val="0"/>
        <w:ind w:left="1843"/>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budou připojena do interní sítě Nemocnice Znojmo včetně bezdrátové sítě,</w:t>
      </w:r>
    </w:p>
    <w:p w14:paraId="6304F346" w14:textId="77777777" w:rsidR="009E21EE" w:rsidRPr="00DD1D42" w:rsidRDefault="009E21EE" w:rsidP="009E21EE">
      <w:pPr>
        <w:pStyle w:val="Odstavecseseznamem"/>
        <w:widowControl/>
        <w:numPr>
          <w:ilvl w:val="0"/>
          <w:numId w:val="3"/>
        </w:numPr>
        <w:suppressAutoHyphens w:val="0"/>
        <w:ind w:left="1843"/>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budou posílat data do internetu,</w:t>
      </w:r>
    </w:p>
    <w:p w14:paraId="4FF5C083" w14:textId="77777777" w:rsidR="009E21EE" w:rsidRPr="00DD1D42" w:rsidRDefault="009E21EE" w:rsidP="009E21EE">
      <w:pPr>
        <w:pStyle w:val="Odstavecseseznamem"/>
        <w:widowControl/>
        <w:numPr>
          <w:ilvl w:val="0"/>
          <w:numId w:val="3"/>
        </w:numPr>
        <w:suppressAutoHyphens w:val="0"/>
        <w:ind w:left="1843"/>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budou spravována vzdáleně dodavatelem, výrobcem.</w:t>
      </w:r>
    </w:p>
    <w:p w14:paraId="21E733A3"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Nabízené řešení nevyužívá cloudové služby, datová centra nebo infrastrukturu pro ukládání či zpracování dat umístěnou na území Čínské lidové republiky nebo jejích zvláštních administrativních oblastí.</w:t>
      </w:r>
    </w:p>
    <w:p w14:paraId="3DB4CA15"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Nabízené řešení neobsahuje komponenty, jejichž bezpečnostní zranitelnosti podléhají povinnosti hlášení orgánům Čínské lidové republiky před jejich zveřejněním výrobcem nebo před jejich nahlášením Nemocnici Znojmo.</w:t>
      </w:r>
    </w:p>
    <w:p w14:paraId="5BB9679C" w14:textId="77777777" w:rsidR="009E21EE" w:rsidRPr="00DD1D42" w:rsidRDefault="009E21EE" w:rsidP="009E21EE">
      <w:pPr>
        <w:pStyle w:val="Odstavecseseznamem"/>
        <w:widowControl/>
        <w:numPr>
          <w:ilvl w:val="0"/>
          <w:numId w:val="2"/>
        </w:numPr>
        <w:suppressAutoHyphens w:val="0"/>
        <w:jc w:val="both"/>
        <w:rPr>
          <w:rFonts w:ascii="Calibri" w:eastAsia="Calibri" w:hAnsi="Calibri" w:cs="Calibri"/>
          <w:sz w:val="22"/>
          <w:szCs w:val="22"/>
          <w:lang w:eastAsia="en-US" w:bidi="en-US"/>
        </w:rPr>
      </w:pPr>
      <w:r w:rsidRPr="00DD1D42">
        <w:rPr>
          <w:rFonts w:ascii="Calibri" w:eastAsia="Calibri" w:hAnsi="Calibri" w:cs="Calibri"/>
          <w:sz w:val="22"/>
          <w:szCs w:val="22"/>
          <w:lang w:eastAsia="en-US" w:bidi="en-US"/>
        </w:rPr>
        <w:t>Dodavatel, jeho subdodavatel (poddodavatel) ani jakýkoli subjekt v dodavatelském řetězci není usídlen na území Čínské lidové republiky, jejích zvláštních administrativních oblastí (Hongkong, Macao) ani není pod přímým či nepřímým vlastnickým vlivem subjektu usídleného na těchto územích.</w:t>
      </w:r>
    </w:p>
    <w:p w14:paraId="72C8BFA8" w14:textId="77777777" w:rsidR="009E21EE" w:rsidRDefault="009E21EE" w:rsidP="009E21EE">
      <w:pPr>
        <w:pStyle w:val="Odstavecseseznamem"/>
        <w:rPr>
          <w:rFonts w:ascii="Calibri" w:eastAsia="Calibri" w:hAnsi="Calibri" w:cs="Calibri"/>
          <w:sz w:val="22"/>
          <w:szCs w:val="22"/>
          <w:lang w:eastAsia="en-US" w:bidi="en-US"/>
        </w:rPr>
      </w:pPr>
    </w:p>
    <w:p w14:paraId="1A6D9721" w14:textId="77777777" w:rsidR="009E21EE" w:rsidRDefault="009E21EE" w:rsidP="009E21EE">
      <w:pPr>
        <w:tabs>
          <w:tab w:val="left" w:pos="5983"/>
        </w:tabs>
        <w:jc w:val="both"/>
        <w:rPr>
          <w:rFonts w:ascii="Calibri" w:hAnsi="Calibri" w:cs="Calibri"/>
          <w:spacing w:val="-2"/>
          <w:sz w:val="22"/>
          <w:szCs w:val="22"/>
        </w:rPr>
      </w:pPr>
    </w:p>
    <w:p w14:paraId="794B93A4" w14:textId="77777777" w:rsidR="009E21EE" w:rsidRPr="009A6195" w:rsidRDefault="009E21EE" w:rsidP="009E21EE">
      <w:pPr>
        <w:jc w:val="both"/>
        <w:rPr>
          <w:rFonts w:ascii="Calibri" w:hAnsi="Calibri" w:cs="Calibri"/>
          <w:sz w:val="22"/>
          <w:szCs w:val="22"/>
        </w:rPr>
      </w:pPr>
      <w:r w:rsidRPr="009A6195">
        <w:rPr>
          <w:rFonts w:ascii="Calibri" w:hAnsi="Calibri" w:cs="Calibri"/>
          <w:sz w:val="22"/>
          <w:szCs w:val="22"/>
        </w:rPr>
        <w:t xml:space="preserve">Odbor informačních technologií </w:t>
      </w:r>
    </w:p>
    <w:p w14:paraId="636C05CB" w14:textId="77777777" w:rsidR="009E21EE" w:rsidRDefault="009E21EE" w:rsidP="009E21EE">
      <w:pPr>
        <w:jc w:val="both"/>
        <w:rPr>
          <w:rFonts w:ascii="Calibri" w:hAnsi="Calibri" w:cs="Calibri"/>
          <w:sz w:val="22"/>
          <w:szCs w:val="22"/>
        </w:rPr>
      </w:pPr>
      <w:r w:rsidRPr="009A6195">
        <w:rPr>
          <w:rFonts w:ascii="Calibri" w:hAnsi="Calibri" w:cs="Calibri"/>
          <w:sz w:val="22"/>
          <w:szCs w:val="22"/>
        </w:rPr>
        <w:t>Nemocnice Znojmo, příspěvková organizace</w:t>
      </w:r>
    </w:p>
    <w:p w14:paraId="42272978" w14:textId="77777777" w:rsidR="009E21EE" w:rsidRDefault="009E21EE" w:rsidP="009E21EE">
      <w:pPr>
        <w:jc w:val="both"/>
        <w:rPr>
          <w:rFonts w:ascii="Calibri" w:hAnsi="Calibri" w:cs="Calibri"/>
          <w:sz w:val="22"/>
          <w:szCs w:val="22"/>
        </w:rPr>
      </w:pPr>
    </w:p>
    <w:p w14:paraId="736EA992" w14:textId="77777777" w:rsidR="009E21EE" w:rsidRDefault="009E21EE" w:rsidP="009E21EE">
      <w:pPr>
        <w:jc w:val="both"/>
        <w:rPr>
          <w:rFonts w:ascii="Calibri" w:hAnsi="Calibri" w:cs="Calibri"/>
          <w:sz w:val="22"/>
          <w:szCs w:val="22"/>
        </w:rPr>
      </w:pPr>
    </w:p>
    <w:p w14:paraId="0FA1426F" w14:textId="77777777" w:rsidR="009D12D0" w:rsidRDefault="009D12D0">
      <w:pPr>
        <w:rPr>
          <w:rFonts w:hint="eastAsia"/>
        </w:rPr>
      </w:pPr>
    </w:p>
    <w:sectPr w:rsidR="009D12D0" w:rsidSect="009E21EE">
      <w:headerReference w:type="default" r:id="rId7"/>
      <w:footerReference w:type="default" r:id="rId8"/>
      <w:pgSz w:w="11906" w:h="16838"/>
      <w:pgMar w:top="1480" w:right="794" w:bottom="794" w:left="79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8B6A" w14:textId="77777777" w:rsidR="00F5569C" w:rsidRDefault="00F5569C" w:rsidP="009E21EE">
      <w:pPr>
        <w:rPr>
          <w:rFonts w:hint="eastAsia"/>
        </w:rPr>
      </w:pPr>
      <w:r>
        <w:separator/>
      </w:r>
    </w:p>
  </w:endnote>
  <w:endnote w:type="continuationSeparator" w:id="0">
    <w:p w14:paraId="498CCEEE" w14:textId="77777777" w:rsidR="00F5569C" w:rsidRDefault="00F5569C" w:rsidP="009E21E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33F8" w14:textId="63EC5680" w:rsidR="009E21EE" w:rsidRPr="00CA02EA" w:rsidRDefault="009E21EE" w:rsidP="00B204AE">
    <w:pPr>
      <w:tabs>
        <w:tab w:val="right" w:pos="8970"/>
      </w:tabs>
      <w:spacing w:before="20"/>
      <w:ind w:right="360"/>
      <w:jc w:val="center"/>
      <w:rPr>
        <w:rFonts w:ascii="Calibri" w:hAnsi="Calibri" w:cs="Calibri"/>
        <w:sz w:val="16"/>
        <w:szCs w:val="16"/>
      </w:rPr>
    </w:pPr>
    <w:r w:rsidRPr="00CA02EA">
      <w:rPr>
        <w:noProof/>
        <w:sz w:val="16"/>
        <w:szCs w:val="16"/>
      </w:rPr>
      <mc:AlternateContent>
        <mc:Choice Requires="wps">
          <w:drawing>
            <wp:anchor distT="4294967292" distB="4294967292" distL="114300" distR="114300" simplePos="0" relativeHeight="251658752" behindDoc="0" locked="0" layoutInCell="0" allowOverlap="1" wp14:anchorId="3BBB4F30" wp14:editId="2112A90F">
              <wp:simplePos x="0" y="0"/>
              <wp:positionH relativeFrom="column">
                <wp:posOffset>-186055</wp:posOffset>
              </wp:positionH>
              <wp:positionV relativeFrom="paragraph">
                <wp:posOffset>-8891</wp:posOffset>
              </wp:positionV>
              <wp:extent cx="6997065" cy="0"/>
              <wp:effectExtent l="0" t="0" r="0" b="0"/>
              <wp:wrapNone/>
              <wp:docPr id="551845439"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0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A5A831" id="Přímá spojnice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65pt,-.7pt" to="536.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" o:allowincell="f"/>
          </w:pict>
        </mc:Fallback>
      </mc:AlternateContent>
    </w:r>
    <w:r w:rsidRPr="00CA02EA">
      <w:rPr>
        <w:noProof/>
        <w:sz w:val="16"/>
        <w:szCs w:val="16"/>
      </w:rPr>
      <mc:AlternateContent>
        <mc:Choice Requires="wps">
          <w:drawing>
            <wp:anchor distT="4294967294" distB="4294967294" distL="114300" distR="114300" simplePos="0" relativeHeight="251657728" behindDoc="0" locked="0" layoutInCell="0" allowOverlap="1" wp14:anchorId="1BD9C2A0" wp14:editId="09C34CEF">
              <wp:simplePos x="0" y="0"/>
              <wp:positionH relativeFrom="column">
                <wp:posOffset>-49530</wp:posOffset>
              </wp:positionH>
              <wp:positionV relativeFrom="paragraph">
                <wp:posOffset>-8891</wp:posOffset>
              </wp:positionV>
              <wp:extent cx="5795010" cy="0"/>
              <wp:effectExtent l="0" t="0" r="0" b="0"/>
              <wp:wrapNone/>
              <wp:docPr id="1506402163" name="Přímá spojnic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F162FE" id="Přímá spojnic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pt,-.7pt" to="45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" o:allowincell="f"/>
          </w:pict>
        </mc:Fallback>
      </mc:AlternateContent>
    </w:r>
    <w:r w:rsidRPr="00CA02EA">
      <w:rPr>
        <w:rFonts w:ascii="Calibri" w:hAnsi="Calibri" w:cs="Calibri"/>
        <w:sz w:val="16"/>
        <w:szCs w:val="16"/>
      </w:rPr>
      <w:t xml:space="preserve">Dokument je duševním majetkem Nemocnice Znojmo, příspěvková organizace a je zakázáno informace v něm obsažené předávat mimo nemocnici. </w:t>
    </w:r>
  </w:p>
  <w:p w14:paraId="4B325B47" w14:textId="77777777" w:rsidR="009E21EE" w:rsidRPr="00CA02EA" w:rsidRDefault="009E21EE" w:rsidP="00B204AE">
    <w:pPr>
      <w:pStyle w:val="Zpat"/>
      <w:tabs>
        <w:tab w:val="clear" w:pos="9072"/>
        <w:tab w:val="right" w:pos="9126"/>
      </w:tabs>
      <w:spacing w:before="20"/>
      <w:ind w:right="360"/>
      <w:jc w:val="center"/>
      <w:rPr>
        <w:rFonts w:hint="eastAsia"/>
        <w:sz w:val="16"/>
        <w:szCs w:val="16"/>
      </w:rPr>
    </w:pPr>
  </w:p>
  <w:p w14:paraId="65E496BF" w14:textId="77777777" w:rsidR="009E21EE" w:rsidRDefault="009E21EE" w:rsidP="00CA02EA">
    <w:pPr>
      <w:pStyle w:val="Zpat"/>
      <w:tabs>
        <w:tab w:val="clear" w:pos="4536"/>
        <w:tab w:val="clear" w:pos="9072"/>
        <w:tab w:val="right" w:pos="9438"/>
      </w:tabs>
      <w:ind w:left="-312" w:right="-411"/>
      <w:rPr>
        <w:rFonts w:ascii="Calibri" w:hAnsi="Calibri" w:cs="Calibri"/>
        <w:sz w:val="14"/>
        <w:szCs w:val="14"/>
      </w:rPr>
    </w:pPr>
    <w:r w:rsidRPr="00CA02EA">
      <w:rPr>
        <w:rFonts w:ascii="Calibri" w:hAnsi="Calibri" w:cs="Calibri"/>
        <w:sz w:val="14"/>
        <w:szCs w:val="14"/>
      </w:rPr>
      <w:fldChar w:fldCharType="begin"/>
    </w:r>
    <w:r w:rsidRPr="00CA02EA">
      <w:rPr>
        <w:rFonts w:ascii="Calibri" w:hAnsi="Calibri" w:cs="Calibri"/>
        <w:sz w:val="14"/>
        <w:szCs w:val="14"/>
      </w:rPr>
      <w:instrText xml:space="preserve"> FILENAME </w:instrText>
    </w:r>
    <w:r w:rsidRPr="00CA02EA">
      <w:rPr>
        <w:rFonts w:ascii="Calibri" w:hAnsi="Calibri" w:cs="Calibri"/>
        <w:sz w:val="14"/>
        <w:szCs w:val="14"/>
      </w:rPr>
      <w:fldChar w:fldCharType="separate"/>
    </w:r>
    <w:r>
      <w:rPr>
        <w:rFonts w:ascii="Calibri" w:hAnsi="Calibri" w:cs="Calibri"/>
        <w:noProof/>
        <w:sz w:val="14"/>
        <w:szCs w:val="14"/>
      </w:rPr>
      <w:t>NZ_OIT_S_Pravidla_pro_pripojeni_novych_technologii_a_vzdalenou_spravu_Pr_c_2_Pravidla_pro_pripojeni_ucinnost_od_15_06_2023.doc</w:t>
    </w:r>
    <w:r w:rsidRPr="00CA02EA">
      <w:rPr>
        <w:rFonts w:ascii="Calibri" w:hAnsi="Calibri" w:cs="Calibri"/>
        <w:sz w:val="14"/>
        <w:szCs w:val="14"/>
      </w:rPr>
      <w:fldChar w:fldCharType="end"/>
    </w:r>
    <w:r>
      <w:rPr>
        <w:rFonts w:ascii="Calibri" w:hAnsi="Calibri" w:cs="Calibri"/>
        <w:sz w:val="14"/>
        <w:szCs w:val="14"/>
        <w:lang w:val="cs-CZ"/>
      </w:rPr>
      <w:t>(x</w:t>
    </w:r>
    <w:r w:rsidRPr="00CA02EA">
      <w:rPr>
        <w:rFonts w:ascii="Calibri" w:hAnsi="Calibri" w:cs="Calibri"/>
        <w:sz w:val="14"/>
        <w:szCs w:val="14"/>
      </w:rPr>
      <w:t xml:space="preserve">)  </w:t>
    </w:r>
  </w:p>
  <w:p w14:paraId="0D780311" w14:textId="77777777" w:rsidR="009E21EE" w:rsidRPr="00CA02EA" w:rsidRDefault="009E21EE" w:rsidP="00CA02EA">
    <w:pPr>
      <w:pStyle w:val="Zpat"/>
      <w:tabs>
        <w:tab w:val="clear" w:pos="4536"/>
        <w:tab w:val="clear" w:pos="9072"/>
        <w:tab w:val="right" w:pos="9438"/>
      </w:tabs>
      <w:ind w:left="-312" w:right="-411"/>
      <w:jc w:val="right"/>
      <w:rPr>
        <w:rFonts w:hint="eastAsia"/>
        <w:sz w:val="16"/>
        <w:szCs w:val="16"/>
      </w:rPr>
    </w:pPr>
    <w:r w:rsidRPr="00CA02EA">
      <w:rPr>
        <w:rFonts w:ascii="Calibri" w:hAnsi="Calibri" w:cs="Calibri"/>
        <w:sz w:val="16"/>
        <w:szCs w:val="16"/>
      </w:rPr>
      <w:t xml:space="preserve">Strana </w:t>
    </w:r>
    <w:r w:rsidRPr="00CA02EA">
      <w:rPr>
        <w:rFonts w:ascii="Calibri" w:hAnsi="Calibri" w:cs="Calibri"/>
        <w:sz w:val="16"/>
        <w:szCs w:val="16"/>
      </w:rPr>
      <w:fldChar w:fldCharType="begin"/>
    </w:r>
    <w:r w:rsidRPr="00CA02EA">
      <w:rPr>
        <w:rFonts w:ascii="Calibri" w:hAnsi="Calibri" w:cs="Calibri"/>
        <w:sz w:val="16"/>
        <w:szCs w:val="16"/>
      </w:rPr>
      <w:instrText xml:space="preserve"> PAGE </w:instrText>
    </w:r>
    <w:r w:rsidRPr="00CA02EA">
      <w:rPr>
        <w:rFonts w:ascii="Calibri" w:hAnsi="Calibri" w:cs="Calibri"/>
        <w:sz w:val="16"/>
        <w:szCs w:val="16"/>
      </w:rPr>
      <w:fldChar w:fldCharType="separate"/>
    </w:r>
    <w:r>
      <w:rPr>
        <w:rFonts w:ascii="Calibri" w:hAnsi="Calibri" w:cs="Calibri"/>
        <w:noProof/>
        <w:sz w:val="16"/>
        <w:szCs w:val="16"/>
      </w:rPr>
      <w:t>3</w:t>
    </w:r>
    <w:r w:rsidRPr="00CA02EA">
      <w:rPr>
        <w:rFonts w:ascii="Calibri" w:hAnsi="Calibri" w:cs="Calibri"/>
        <w:sz w:val="16"/>
        <w:szCs w:val="16"/>
      </w:rPr>
      <w:fldChar w:fldCharType="end"/>
    </w:r>
    <w:r w:rsidRPr="00CA02EA">
      <w:rPr>
        <w:rFonts w:ascii="Calibri" w:hAnsi="Calibri" w:cs="Calibri"/>
        <w:sz w:val="16"/>
        <w:szCs w:val="16"/>
      </w:rPr>
      <w:t xml:space="preserve"> (celkem </w:t>
    </w:r>
    <w:r w:rsidRPr="00CA02EA">
      <w:rPr>
        <w:rFonts w:ascii="Calibri" w:hAnsi="Calibri" w:cs="Calibri"/>
        <w:sz w:val="16"/>
        <w:szCs w:val="16"/>
      </w:rPr>
      <w:fldChar w:fldCharType="begin"/>
    </w:r>
    <w:r w:rsidRPr="00CA02EA">
      <w:rPr>
        <w:rFonts w:ascii="Calibri" w:hAnsi="Calibri" w:cs="Calibri"/>
        <w:sz w:val="16"/>
        <w:szCs w:val="16"/>
      </w:rPr>
      <w:instrText xml:space="preserve"> NUMPAGES </w:instrText>
    </w:r>
    <w:r w:rsidRPr="00CA02EA">
      <w:rPr>
        <w:rFonts w:ascii="Calibri" w:hAnsi="Calibri" w:cs="Calibri"/>
        <w:sz w:val="16"/>
        <w:szCs w:val="16"/>
      </w:rPr>
      <w:fldChar w:fldCharType="separate"/>
    </w:r>
    <w:r>
      <w:rPr>
        <w:rFonts w:ascii="Calibri" w:hAnsi="Calibri" w:cs="Calibri"/>
        <w:noProof/>
        <w:sz w:val="16"/>
        <w:szCs w:val="16"/>
      </w:rPr>
      <w:t>3</w:t>
    </w:r>
    <w:r w:rsidRPr="00CA02EA">
      <w:rPr>
        <w:rFonts w:ascii="Calibri" w:hAnsi="Calibri" w:cs="Calibri"/>
        <w:sz w:val="16"/>
        <w:szCs w:val="16"/>
      </w:rPr>
      <w:fldChar w:fldCharType="end"/>
    </w:r>
    <w:r w:rsidRPr="00CA02EA">
      <w:rPr>
        <w:rFonts w:ascii="Calibri" w:hAnsi="Calibri" w:cs="Calibr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48606" w14:textId="77777777" w:rsidR="00F5569C" w:rsidRDefault="00F5569C" w:rsidP="009E21EE">
      <w:pPr>
        <w:rPr>
          <w:rFonts w:hint="eastAsia"/>
        </w:rPr>
      </w:pPr>
      <w:r>
        <w:separator/>
      </w:r>
    </w:p>
  </w:footnote>
  <w:footnote w:type="continuationSeparator" w:id="0">
    <w:p w14:paraId="514DF35F" w14:textId="77777777" w:rsidR="00F5569C" w:rsidRDefault="00F5569C" w:rsidP="009E21E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tblGrid>
    <w:tr w:rsidR="00AC2A5C" w:rsidRPr="00CB4255" w14:paraId="1578B1FB" w14:textId="77777777" w:rsidTr="00AC2A5C">
      <w:trPr>
        <w:trHeight w:val="845"/>
      </w:trPr>
      <w:tc>
        <w:tcPr>
          <w:tcW w:w="2360" w:type="dxa"/>
        </w:tcPr>
        <w:p w14:paraId="73092C0E" w14:textId="21B6BD30" w:rsidR="00AC2A5C" w:rsidRPr="00CB4255" w:rsidRDefault="00AC2A5C" w:rsidP="00B204AE">
          <w:pPr>
            <w:spacing w:after="60"/>
            <w:rPr>
              <w:rFonts w:hint="eastAsia"/>
              <w:b/>
              <w:szCs w:val="20"/>
            </w:rPr>
          </w:pPr>
          <w:r>
            <w:rPr>
              <w:noProof/>
            </w:rPr>
            <w:drawing>
              <wp:anchor distT="0" distB="0" distL="114300" distR="114300" simplePos="0" relativeHeight="251662848" behindDoc="0" locked="0" layoutInCell="1" allowOverlap="1" wp14:anchorId="106AFA18" wp14:editId="038BB54B">
                <wp:simplePos x="0" y="0"/>
                <wp:positionH relativeFrom="column">
                  <wp:posOffset>0</wp:posOffset>
                </wp:positionH>
                <wp:positionV relativeFrom="paragraph">
                  <wp:posOffset>47625</wp:posOffset>
                </wp:positionV>
                <wp:extent cx="1137285" cy="421640"/>
                <wp:effectExtent l="0" t="0" r="5715" b="0"/>
                <wp:wrapSquare wrapText="bothSides"/>
                <wp:docPr id="957479016"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285" cy="4216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250B7F5" w14:textId="77777777" w:rsidR="009E21EE" w:rsidRDefault="009E21EE" w:rsidP="00B204AE">
    <w:pPr>
      <w:pStyle w:val="Zhlav"/>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20315"/>
    <w:multiLevelType w:val="hybridMultilevel"/>
    <w:tmpl w:val="3D80B310"/>
    <w:lvl w:ilvl="0" w:tplc="04090001">
      <w:start w:val="1"/>
      <w:numFmt w:val="bullet"/>
      <w:lvlText w:val=""/>
      <w:lvlJc w:val="left"/>
      <w:pPr>
        <w:ind w:left="360" w:hanging="360"/>
      </w:pPr>
      <w:rPr>
        <w:rFonts w:ascii="Symbol" w:hAnsi="Symbol" w:hint="default"/>
      </w:rPr>
    </w:lvl>
    <w:lvl w:ilvl="1" w:tplc="0405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CD7DE7"/>
    <w:multiLevelType w:val="hybridMultilevel"/>
    <w:tmpl w:val="32C4134A"/>
    <w:lvl w:ilvl="0" w:tplc="1E5879EC">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1F4085C"/>
    <w:multiLevelType w:val="hybridMultilevel"/>
    <w:tmpl w:val="E56ABC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24375524">
    <w:abstractNumId w:val="0"/>
  </w:num>
  <w:num w:numId="2" w16cid:durableId="1948612940">
    <w:abstractNumId w:val="2"/>
  </w:num>
  <w:num w:numId="3" w16cid:durableId="688406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0E4"/>
    <w:rsid w:val="002032AE"/>
    <w:rsid w:val="002A1CEB"/>
    <w:rsid w:val="002D1728"/>
    <w:rsid w:val="00441B5D"/>
    <w:rsid w:val="007D60E4"/>
    <w:rsid w:val="0087453D"/>
    <w:rsid w:val="00891BC5"/>
    <w:rsid w:val="009D12D0"/>
    <w:rsid w:val="009E21EE"/>
    <w:rsid w:val="00AC2A5C"/>
    <w:rsid w:val="00AD7266"/>
    <w:rsid w:val="00B74092"/>
    <w:rsid w:val="00BD513B"/>
    <w:rsid w:val="00D00A75"/>
    <w:rsid w:val="00D36639"/>
    <w:rsid w:val="00E70C6E"/>
    <w:rsid w:val="00F556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85495"/>
  <w15:chartTrackingRefBased/>
  <w15:docId w15:val="{4BA71F56-7E7A-4188-AB8D-CCE61C7C0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E21EE"/>
    <w:pPr>
      <w:widowControl w:val="0"/>
      <w:suppressAutoHyphens/>
      <w:spacing w:after="0" w:line="240" w:lineRule="auto"/>
    </w:pPr>
    <w:rPr>
      <w:rFonts w:ascii="Liberation Serif" w:eastAsia="SimSun" w:hAnsi="Liberation Serif" w:cs="Lucida Sans"/>
      <w:kern w:val="1"/>
      <w:sz w:val="24"/>
      <w:szCs w:val="24"/>
      <w:lang w:eastAsia="zh-CN" w:bidi="hi-IN"/>
      <w14:ligatures w14:val="none"/>
    </w:rPr>
  </w:style>
  <w:style w:type="paragraph" w:styleId="Nadpis1">
    <w:name w:val="heading 1"/>
    <w:basedOn w:val="Normln"/>
    <w:next w:val="Normln"/>
    <w:link w:val="Nadpis1Char"/>
    <w:uiPriority w:val="9"/>
    <w:qFormat/>
    <w:rsid w:val="007D60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7D60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7D60E4"/>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7D60E4"/>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7D60E4"/>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7D60E4"/>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7D60E4"/>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7D60E4"/>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7D60E4"/>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D60E4"/>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7D60E4"/>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7D60E4"/>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7D60E4"/>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7D60E4"/>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7D60E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D60E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D60E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D60E4"/>
    <w:rPr>
      <w:rFonts w:eastAsiaTheme="majorEastAsia" w:cstheme="majorBidi"/>
      <w:color w:val="272727" w:themeColor="text1" w:themeTint="D8"/>
    </w:rPr>
  </w:style>
  <w:style w:type="paragraph" w:styleId="Nzev">
    <w:name w:val="Title"/>
    <w:basedOn w:val="Normln"/>
    <w:next w:val="Normln"/>
    <w:link w:val="NzevChar"/>
    <w:uiPriority w:val="10"/>
    <w:qFormat/>
    <w:rsid w:val="007D60E4"/>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D60E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7D60E4"/>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7D60E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D60E4"/>
    <w:pPr>
      <w:spacing w:before="160"/>
      <w:jc w:val="center"/>
    </w:pPr>
    <w:rPr>
      <w:i/>
      <w:iCs/>
      <w:color w:val="404040" w:themeColor="text1" w:themeTint="BF"/>
    </w:rPr>
  </w:style>
  <w:style w:type="character" w:customStyle="1" w:styleId="CittChar">
    <w:name w:val="Citát Char"/>
    <w:basedOn w:val="Standardnpsmoodstavce"/>
    <w:link w:val="Citt"/>
    <w:uiPriority w:val="29"/>
    <w:rsid w:val="007D60E4"/>
    <w:rPr>
      <w:i/>
      <w:iCs/>
      <w:color w:val="404040" w:themeColor="text1" w:themeTint="BF"/>
    </w:rPr>
  </w:style>
  <w:style w:type="paragraph" w:styleId="Odstavecseseznamem">
    <w:name w:val="List Paragraph"/>
    <w:basedOn w:val="Normln"/>
    <w:uiPriority w:val="34"/>
    <w:qFormat/>
    <w:rsid w:val="007D60E4"/>
    <w:pPr>
      <w:ind w:left="720"/>
      <w:contextualSpacing/>
    </w:pPr>
  </w:style>
  <w:style w:type="character" w:styleId="Zdraznnintenzivn">
    <w:name w:val="Intense Emphasis"/>
    <w:basedOn w:val="Standardnpsmoodstavce"/>
    <w:uiPriority w:val="21"/>
    <w:qFormat/>
    <w:rsid w:val="007D60E4"/>
    <w:rPr>
      <w:i/>
      <w:iCs/>
      <w:color w:val="2F5496" w:themeColor="accent1" w:themeShade="BF"/>
    </w:rPr>
  </w:style>
  <w:style w:type="paragraph" w:styleId="Vrazncitt">
    <w:name w:val="Intense Quote"/>
    <w:basedOn w:val="Normln"/>
    <w:next w:val="Normln"/>
    <w:link w:val="VrazncittChar"/>
    <w:uiPriority w:val="30"/>
    <w:qFormat/>
    <w:rsid w:val="007D60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7D60E4"/>
    <w:rPr>
      <w:i/>
      <w:iCs/>
      <w:color w:val="2F5496" w:themeColor="accent1" w:themeShade="BF"/>
    </w:rPr>
  </w:style>
  <w:style w:type="character" w:styleId="Odkazintenzivn">
    <w:name w:val="Intense Reference"/>
    <w:basedOn w:val="Standardnpsmoodstavce"/>
    <w:uiPriority w:val="32"/>
    <w:qFormat/>
    <w:rsid w:val="007D60E4"/>
    <w:rPr>
      <w:b/>
      <w:bCs/>
      <w:smallCaps/>
      <w:color w:val="2F5496" w:themeColor="accent1" w:themeShade="BF"/>
      <w:spacing w:val="5"/>
    </w:rPr>
  </w:style>
  <w:style w:type="paragraph" w:styleId="Zhlav">
    <w:name w:val="header"/>
    <w:basedOn w:val="Normln"/>
    <w:link w:val="ZhlavChar"/>
    <w:uiPriority w:val="99"/>
    <w:unhideWhenUsed/>
    <w:rsid w:val="009E21EE"/>
    <w:pPr>
      <w:tabs>
        <w:tab w:val="center" w:pos="4536"/>
        <w:tab w:val="right" w:pos="9072"/>
      </w:tabs>
    </w:pPr>
    <w:rPr>
      <w:rFonts w:cs="Mangal"/>
      <w:szCs w:val="21"/>
      <w:lang w:val="x-none"/>
    </w:rPr>
  </w:style>
  <w:style w:type="character" w:customStyle="1" w:styleId="ZhlavChar">
    <w:name w:val="Záhlaví Char"/>
    <w:basedOn w:val="Standardnpsmoodstavce"/>
    <w:link w:val="Zhlav"/>
    <w:uiPriority w:val="99"/>
    <w:rsid w:val="009E21EE"/>
    <w:rPr>
      <w:rFonts w:ascii="Liberation Serif" w:eastAsia="SimSun" w:hAnsi="Liberation Serif" w:cs="Mangal"/>
      <w:kern w:val="1"/>
      <w:sz w:val="24"/>
      <w:szCs w:val="21"/>
      <w:lang w:val="x-none" w:eastAsia="zh-CN" w:bidi="hi-IN"/>
      <w14:ligatures w14:val="none"/>
    </w:rPr>
  </w:style>
  <w:style w:type="paragraph" w:styleId="Zpat">
    <w:name w:val="footer"/>
    <w:basedOn w:val="Normln"/>
    <w:link w:val="ZpatChar"/>
    <w:unhideWhenUsed/>
    <w:rsid w:val="009E21EE"/>
    <w:pPr>
      <w:tabs>
        <w:tab w:val="center" w:pos="4536"/>
        <w:tab w:val="right" w:pos="9072"/>
      </w:tabs>
    </w:pPr>
    <w:rPr>
      <w:rFonts w:cs="Mangal"/>
      <w:szCs w:val="21"/>
      <w:lang w:val="x-none"/>
    </w:rPr>
  </w:style>
  <w:style w:type="character" w:customStyle="1" w:styleId="ZpatChar">
    <w:name w:val="Zápatí Char"/>
    <w:basedOn w:val="Standardnpsmoodstavce"/>
    <w:link w:val="Zpat"/>
    <w:rsid w:val="009E21EE"/>
    <w:rPr>
      <w:rFonts w:ascii="Liberation Serif" w:eastAsia="SimSun" w:hAnsi="Liberation Serif" w:cs="Mangal"/>
      <w:kern w:val="1"/>
      <w:sz w:val="24"/>
      <w:szCs w:val="21"/>
      <w:lang w:val="x-none" w:eastAsia="zh-CN" w:bidi="hi-IN"/>
      <w14:ligatures w14:val="none"/>
    </w:rPr>
  </w:style>
  <w:style w:type="character" w:styleId="Odkaznakoment">
    <w:name w:val="annotation reference"/>
    <w:basedOn w:val="Standardnpsmoodstavce"/>
    <w:uiPriority w:val="99"/>
    <w:semiHidden/>
    <w:unhideWhenUsed/>
    <w:rsid w:val="002032AE"/>
    <w:rPr>
      <w:sz w:val="16"/>
      <w:szCs w:val="16"/>
    </w:rPr>
  </w:style>
  <w:style w:type="paragraph" w:styleId="Textkomente">
    <w:name w:val="annotation text"/>
    <w:basedOn w:val="Normln"/>
    <w:link w:val="TextkomenteChar"/>
    <w:uiPriority w:val="99"/>
    <w:unhideWhenUsed/>
    <w:rsid w:val="002032AE"/>
    <w:pPr>
      <w:widowControl/>
      <w:suppressAutoHyphens w:val="0"/>
      <w:spacing w:after="160"/>
    </w:pPr>
    <w:rPr>
      <w:rFonts w:ascii="Calibri" w:eastAsia="Calibri" w:hAnsi="Calibri" w:cs="Calibri"/>
      <w:color w:val="000000"/>
      <w:kern w:val="0"/>
      <w:sz w:val="20"/>
      <w:szCs w:val="20"/>
      <w:lang w:eastAsia="cs-CZ" w:bidi="ar-SA"/>
    </w:rPr>
  </w:style>
  <w:style w:type="character" w:customStyle="1" w:styleId="TextkomenteChar">
    <w:name w:val="Text komentáře Char"/>
    <w:basedOn w:val="Standardnpsmoodstavce"/>
    <w:link w:val="Textkomente"/>
    <w:uiPriority w:val="99"/>
    <w:rsid w:val="002032AE"/>
    <w:rPr>
      <w:rFonts w:ascii="Calibri" w:eastAsia="Calibri" w:hAnsi="Calibri" w:cs="Calibri"/>
      <w:color w:val="000000"/>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1280</Words>
  <Characters>7555</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Jiřina Bílková</dc:creator>
  <cp:keywords/>
  <dc:description/>
  <cp:lastModifiedBy>Jiřina Bílková</cp:lastModifiedBy>
  <cp:revision>6</cp:revision>
  <dcterms:created xsi:type="dcterms:W3CDTF">2026-03-26T11:09:00Z</dcterms:created>
  <dcterms:modified xsi:type="dcterms:W3CDTF">2026-03-31T08:16:00Z</dcterms:modified>
</cp:coreProperties>
</file>